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88" w:rsidRDefault="00BB1F22" w:rsidP="00BB1F22">
      <w:pPr>
        <w:pStyle w:val="a4"/>
        <w:spacing w:before="0" w:beforeAutospacing="0" w:after="0" w:afterAutospacing="0" w:line="252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 сведению конкурсных управляющих</w:t>
      </w:r>
    </w:p>
    <w:p w:rsidR="00C204B6" w:rsidRDefault="00C204B6" w:rsidP="00CA10B3">
      <w:pPr>
        <w:pStyle w:val="a4"/>
        <w:spacing w:before="0" w:beforeAutospacing="0" w:after="0" w:afterAutospacing="0" w:line="252" w:lineRule="auto"/>
        <w:rPr>
          <w:sz w:val="26"/>
          <w:szCs w:val="26"/>
        </w:rPr>
      </w:pPr>
    </w:p>
    <w:p w:rsidR="00BB1F22" w:rsidRPr="002B005C" w:rsidRDefault="00BB1F22" w:rsidP="00CA10B3">
      <w:pPr>
        <w:pStyle w:val="a4"/>
        <w:spacing w:before="0" w:beforeAutospacing="0" w:after="0" w:afterAutospacing="0" w:line="252" w:lineRule="auto"/>
        <w:rPr>
          <w:sz w:val="26"/>
          <w:szCs w:val="26"/>
        </w:rPr>
      </w:pPr>
    </w:p>
    <w:p w:rsidR="000432FF" w:rsidRDefault="00CA12FB" w:rsidP="00ED6F91">
      <w:pPr>
        <w:pStyle w:val="a6"/>
        <w:tabs>
          <w:tab w:val="righ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Мурманскстат</w:t>
      </w:r>
      <w:r w:rsidR="000432FF" w:rsidRPr="000432FF">
        <w:rPr>
          <w:rFonts w:ascii="Times New Roman" w:hAnsi="Times New Roman" w:cs="Times New Roman"/>
          <w:sz w:val="26"/>
          <w:szCs w:val="26"/>
        </w:rPr>
        <w:t xml:space="preserve"> обращает Ваше внимание на </w:t>
      </w:r>
      <w:r>
        <w:rPr>
          <w:rFonts w:ascii="Times New Roman" w:hAnsi="Times New Roman" w:cs="Times New Roman"/>
          <w:sz w:val="26"/>
          <w:szCs w:val="26"/>
        </w:rPr>
        <w:t>то, что о</w:t>
      </w:r>
      <w:r w:rsidR="000432FF" w:rsidRPr="000432FF">
        <w:rPr>
          <w:rFonts w:ascii="Times New Roman" w:hAnsi="Times New Roman" w:cs="Times New Roman"/>
          <w:sz w:val="26"/>
          <w:szCs w:val="26"/>
        </w:rPr>
        <w:t>рганизации-банкроты, на кот</w:t>
      </w:r>
      <w:r w:rsidR="000432FF" w:rsidRPr="000432FF">
        <w:rPr>
          <w:rFonts w:ascii="Times New Roman" w:hAnsi="Times New Roman" w:cs="Times New Roman"/>
          <w:sz w:val="26"/>
          <w:szCs w:val="26"/>
        </w:rPr>
        <w:t>о</w:t>
      </w:r>
      <w:r w:rsidR="000432FF" w:rsidRPr="000432FF">
        <w:rPr>
          <w:rFonts w:ascii="Times New Roman" w:hAnsi="Times New Roman" w:cs="Times New Roman"/>
          <w:sz w:val="26"/>
          <w:szCs w:val="26"/>
        </w:rPr>
        <w:t xml:space="preserve">рых введено конкурсное производство, не освобождаются от предоставления </w:t>
      </w:r>
      <w:r>
        <w:rPr>
          <w:rFonts w:ascii="Times New Roman" w:hAnsi="Times New Roman" w:cs="Times New Roman"/>
          <w:sz w:val="26"/>
          <w:szCs w:val="26"/>
        </w:rPr>
        <w:t>первичных статистических данных</w:t>
      </w:r>
      <w:r w:rsidR="000432FF" w:rsidRPr="000432FF">
        <w:rPr>
          <w:rFonts w:ascii="Times New Roman" w:hAnsi="Times New Roman" w:cs="Times New Roman"/>
          <w:sz w:val="26"/>
          <w:szCs w:val="26"/>
        </w:rPr>
        <w:t>. Только после вынесения определения арбитражного суда о заве</w:t>
      </w:r>
      <w:r w:rsidR="000432FF" w:rsidRPr="000432FF">
        <w:rPr>
          <w:rFonts w:ascii="Times New Roman" w:hAnsi="Times New Roman" w:cs="Times New Roman"/>
          <w:sz w:val="26"/>
          <w:szCs w:val="26"/>
        </w:rPr>
        <w:t>р</w:t>
      </w:r>
      <w:r w:rsidR="000432FF" w:rsidRPr="000432FF">
        <w:rPr>
          <w:rFonts w:ascii="Times New Roman" w:hAnsi="Times New Roman" w:cs="Times New Roman"/>
          <w:sz w:val="26"/>
          <w:szCs w:val="26"/>
        </w:rPr>
        <w:t>шении в отношении организации конкурсного производства и внесения в единый госуда</w:t>
      </w:r>
      <w:r w:rsidR="000432FF" w:rsidRPr="000432FF">
        <w:rPr>
          <w:rFonts w:ascii="Times New Roman" w:hAnsi="Times New Roman" w:cs="Times New Roman"/>
          <w:sz w:val="26"/>
          <w:szCs w:val="26"/>
        </w:rPr>
        <w:t>р</w:t>
      </w:r>
      <w:r w:rsidR="000432FF" w:rsidRPr="000432FF">
        <w:rPr>
          <w:rFonts w:ascii="Times New Roman" w:hAnsi="Times New Roman" w:cs="Times New Roman"/>
          <w:sz w:val="26"/>
          <w:szCs w:val="26"/>
        </w:rPr>
        <w:t>ственный реестр юридических лиц записи о его ликвидации (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ч</w:t>
        </w:r>
        <w:r w:rsidR="000432FF" w:rsidRPr="000432FF">
          <w:rPr>
            <w:rFonts w:ascii="Times New Roman" w:hAnsi="Times New Roman" w:cs="Times New Roman"/>
            <w:sz w:val="26"/>
            <w:szCs w:val="26"/>
          </w:rPr>
          <w:t>. 3 ст. 149</w:t>
        </w:r>
      </w:hyperlink>
      <w:r w:rsidR="000432FF" w:rsidRPr="000432FF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 w:rsidR="000432FF" w:rsidRPr="000432FF">
        <w:rPr>
          <w:rFonts w:ascii="Times New Roman" w:hAnsi="Times New Roman" w:cs="Times New Roman"/>
          <w:sz w:val="26"/>
          <w:szCs w:val="26"/>
        </w:rPr>
        <w:t>а</w:t>
      </w:r>
      <w:r w:rsidR="000432FF" w:rsidRPr="000432FF">
        <w:rPr>
          <w:rFonts w:ascii="Times New Roman" w:hAnsi="Times New Roman" w:cs="Times New Roman"/>
          <w:sz w:val="26"/>
          <w:szCs w:val="26"/>
        </w:rPr>
        <w:t>кона от 26.10.2002 № 127-ФЗ «О несостоятельности (банкротстве)») организация-должник считается ликвидированной и освобождается от предоставления сведений.</w:t>
      </w:r>
    </w:p>
    <w:p w:rsidR="00AC794E" w:rsidRPr="00AC794E" w:rsidRDefault="00AC794E" w:rsidP="00AC794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AC79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</w:t>
      </w:r>
      <w:r w:rsidRPr="00AC79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сайте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Мурманскстата </w:t>
      </w:r>
      <w:r w:rsidRPr="00AC794E">
        <w:rPr>
          <w:rFonts w:ascii="Times New Roman" w:eastAsia="Calibri" w:hAnsi="Times New Roman" w:cs="Times New Roman"/>
          <w:sz w:val="26"/>
          <w:szCs w:val="26"/>
        </w:rPr>
        <w:t>(</w:t>
      </w:r>
      <w:hyperlink r:id="rId9" w:history="1"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murmanskstat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gks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AC794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AC794E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) </w:t>
      </w:r>
      <w:r w:rsidRPr="00AC79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C79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разделе «Респондентам» </w:t>
      </w:r>
      <w:r w:rsidRPr="00AC79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можно </w:t>
      </w:r>
      <w:r w:rsidRPr="00AC794E">
        <w:rPr>
          <w:rFonts w:ascii="Times New Roman" w:hAnsi="Times New Roman" w:cs="Times New Roman"/>
          <w:sz w:val="26"/>
          <w:szCs w:val="26"/>
        </w:rPr>
        <w:t>п</w:t>
      </w:r>
      <w:r w:rsidRPr="00AC794E">
        <w:rPr>
          <w:rFonts w:ascii="Times New Roman" w:hAnsi="Times New Roman" w:cs="Times New Roman"/>
          <w:color w:val="000000"/>
          <w:sz w:val="26"/>
          <w:szCs w:val="26"/>
        </w:rPr>
        <w:t xml:space="preserve">олучить: </w:t>
      </w:r>
    </w:p>
    <w:p w:rsidR="00AC794E" w:rsidRDefault="00AC794E" w:rsidP="00AC794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94E">
        <w:rPr>
          <w:rFonts w:ascii="Times New Roman" w:hAnsi="Times New Roman" w:cs="Times New Roman"/>
          <w:color w:val="000000"/>
          <w:sz w:val="26"/>
          <w:szCs w:val="26"/>
        </w:rPr>
        <w:t xml:space="preserve">1. Индивидуальный для каждого респондента </w:t>
      </w:r>
      <w:r w:rsidRPr="00AC794E">
        <w:rPr>
          <w:rFonts w:ascii="Times New Roman" w:hAnsi="Times New Roman" w:cs="Times New Roman"/>
          <w:sz w:val="26"/>
          <w:szCs w:val="26"/>
        </w:rPr>
        <w:t>Перечень форм федерального стат</w:t>
      </w:r>
      <w:r w:rsidRPr="00AC794E">
        <w:rPr>
          <w:rFonts w:ascii="Times New Roman" w:hAnsi="Times New Roman" w:cs="Times New Roman"/>
          <w:sz w:val="26"/>
          <w:szCs w:val="26"/>
        </w:rPr>
        <w:t>и</w:t>
      </w:r>
      <w:r w:rsidRPr="00AC794E">
        <w:rPr>
          <w:rFonts w:ascii="Times New Roman" w:hAnsi="Times New Roman" w:cs="Times New Roman"/>
          <w:sz w:val="26"/>
          <w:szCs w:val="26"/>
        </w:rPr>
        <w:t>стического наблюдения, обязательных для предоставления в органы государственной ст</w:t>
      </w:r>
      <w:r w:rsidRPr="00AC794E">
        <w:rPr>
          <w:rFonts w:ascii="Times New Roman" w:hAnsi="Times New Roman" w:cs="Times New Roman"/>
          <w:sz w:val="26"/>
          <w:szCs w:val="26"/>
        </w:rPr>
        <w:t>а</w:t>
      </w:r>
      <w:r w:rsidRPr="00AC794E">
        <w:rPr>
          <w:rFonts w:ascii="Times New Roman" w:hAnsi="Times New Roman" w:cs="Times New Roman"/>
          <w:sz w:val="26"/>
          <w:szCs w:val="26"/>
        </w:rPr>
        <w:t>тистики (далее – Перечень). Он размещается в подразделе «Информация для респонде</w:t>
      </w:r>
      <w:r w:rsidRPr="00AC794E">
        <w:rPr>
          <w:rFonts w:ascii="Times New Roman" w:hAnsi="Times New Roman" w:cs="Times New Roman"/>
          <w:sz w:val="26"/>
          <w:szCs w:val="26"/>
        </w:rPr>
        <w:t>н</w:t>
      </w:r>
      <w:r w:rsidRPr="00AC794E">
        <w:rPr>
          <w:rFonts w:ascii="Times New Roman" w:hAnsi="Times New Roman" w:cs="Times New Roman"/>
          <w:sz w:val="26"/>
          <w:szCs w:val="26"/>
        </w:rPr>
        <w:t xml:space="preserve">тов»/ </w:t>
      </w:r>
      <w:r w:rsidRPr="00AC794E">
        <w:rPr>
          <w:rFonts w:ascii="Times New Roman" w:eastAsia="Calibri" w:hAnsi="Times New Roman" w:cs="Times New Roman"/>
          <w:sz w:val="26"/>
          <w:szCs w:val="26"/>
        </w:rPr>
        <w:t xml:space="preserve">«Уведомление о кодах по общероссийским классификаторам и перечень форм», </w:t>
      </w:r>
      <w:r w:rsidRPr="00AC794E">
        <w:rPr>
          <w:rFonts w:ascii="Times New Roman" w:hAnsi="Times New Roman" w:cs="Times New Roman"/>
          <w:sz w:val="26"/>
          <w:szCs w:val="26"/>
        </w:rPr>
        <w:t>формируется на федеральном уровне, и Мурманскстат не имеет возможности его корре</w:t>
      </w:r>
      <w:r w:rsidRPr="00AC794E">
        <w:rPr>
          <w:rFonts w:ascii="Times New Roman" w:hAnsi="Times New Roman" w:cs="Times New Roman"/>
          <w:sz w:val="26"/>
          <w:szCs w:val="26"/>
        </w:rPr>
        <w:t>к</w:t>
      </w:r>
      <w:r w:rsidRPr="00AC794E">
        <w:rPr>
          <w:rFonts w:ascii="Times New Roman" w:hAnsi="Times New Roman" w:cs="Times New Roman"/>
          <w:sz w:val="26"/>
          <w:szCs w:val="26"/>
        </w:rPr>
        <w:t xml:space="preserve">тировки. Особое внимание в нём необходимо обращать на содержание граф </w:t>
      </w:r>
      <w:r w:rsidRPr="00AC794E">
        <w:rPr>
          <w:rFonts w:ascii="Times New Roman" w:hAnsi="Times New Roman" w:cs="Times New Roman"/>
          <w:color w:val="000000"/>
          <w:sz w:val="26"/>
          <w:szCs w:val="26"/>
        </w:rPr>
        <w:t>«Коммент</w:t>
      </w:r>
      <w:r w:rsidRPr="00AC794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C794E">
        <w:rPr>
          <w:rFonts w:ascii="Times New Roman" w:hAnsi="Times New Roman" w:cs="Times New Roman"/>
          <w:color w:val="000000"/>
          <w:sz w:val="26"/>
          <w:szCs w:val="26"/>
        </w:rPr>
        <w:t>рий»</w:t>
      </w:r>
      <w:r w:rsidRPr="00AC794E">
        <w:rPr>
          <w:rFonts w:ascii="Times New Roman" w:hAnsi="Times New Roman" w:cs="Times New Roman"/>
          <w:sz w:val="26"/>
          <w:szCs w:val="26"/>
        </w:rPr>
        <w:t xml:space="preserve"> и </w:t>
      </w:r>
      <w:r w:rsidRPr="00AC794E">
        <w:rPr>
          <w:rFonts w:ascii="Times New Roman" w:hAnsi="Times New Roman" w:cs="Times New Roman"/>
          <w:color w:val="000000"/>
          <w:sz w:val="26"/>
          <w:szCs w:val="26"/>
        </w:rPr>
        <w:t>«Отчётный период»</w:t>
      </w:r>
      <w:r w:rsidRPr="00AC794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C794E" w:rsidRPr="00AC794E" w:rsidRDefault="00AC794E" w:rsidP="00AC794E">
      <w:pPr>
        <w:pStyle w:val="a6"/>
        <w:tabs>
          <w:tab w:val="righ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794E">
        <w:rPr>
          <w:rFonts w:ascii="Times New Roman" w:hAnsi="Times New Roman" w:cs="Times New Roman"/>
          <w:sz w:val="26"/>
          <w:szCs w:val="26"/>
        </w:rPr>
        <w:t>2. В подразделе «</w:t>
      </w:r>
      <w:r w:rsidRPr="00AC794E">
        <w:rPr>
          <w:rFonts w:ascii="Times New Roman" w:hAnsi="Times New Roman" w:cs="Times New Roman"/>
          <w:kern w:val="36"/>
          <w:sz w:val="26"/>
          <w:szCs w:val="26"/>
        </w:rPr>
        <w:t>Формы федерального статистического наблюдения</w:t>
      </w:r>
      <w:r w:rsidRPr="00AC794E">
        <w:rPr>
          <w:rFonts w:ascii="Times New Roman" w:hAnsi="Times New Roman" w:cs="Times New Roman"/>
          <w:sz w:val="26"/>
          <w:szCs w:val="26"/>
        </w:rPr>
        <w:t>» размещён Альбом форм, сбор и обработка данных по которым осуществляются в системе Федерал</w:t>
      </w:r>
      <w:r w:rsidRPr="00AC794E">
        <w:rPr>
          <w:rFonts w:ascii="Times New Roman" w:hAnsi="Times New Roman" w:cs="Times New Roman"/>
          <w:sz w:val="26"/>
          <w:szCs w:val="26"/>
        </w:rPr>
        <w:t>ь</w:t>
      </w:r>
      <w:r w:rsidRPr="00AC794E">
        <w:rPr>
          <w:rFonts w:ascii="Times New Roman" w:hAnsi="Times New Roman" w:cs="Times New Roman"/>
          <w:sz w:val="26"/>
          <w:szCs w:val="26"/>
        </w:rPr>
        <w:t xml:space="preserve">ной службы государственной статистики, где предусмотрен поиск электронных версий бланков форм и указаний по их заполнению. </w:t>
      </w:r>
    </w:p>
    <w:p w:rsidR="00A03124" w:rsidRPr="00A03124" w:rsidRDefault="00A03124" w:rsidP="00A03124">
      <w:pPr>
        <w:tabs>
          <w:tab w:val="righ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462A">
        <w:rPr>
          <w:rFonts w:ascii="Times New Roman" w:hAnsi="Times New Roman" w:cs="Times New Roman"/>
          <w:sz w:val="26"/>
          <w:szCs w:val="26"/>
        </w:rPr>
        <w:t>По вопросам заполнения форм федерального статистического наблюдения следует обращаться к специалистам Мурманскстата, ответственным за разработку соответству</w:t>
      </w:r>
      <w:r w:rsidRPr="0010462A">
        <w:rPr>
          <w:rFonts w:ascii="Times New Roman" w:hAnsi="Times New Roman" w:cs="Times New Roman"/>
          <w:sz w:val="26"/>
          <w:szCs w:val="26"/>
        </w:rPr>
        <w:t>ю</w:t>
      </w:r>
      <w:r w:rsidRPr="0010462A">
        <w:rPr>
          <w:rFonts w:ascii="Times New Roman" w:hAnsi="Times New Roman" w:cs="Times New Roman"/>
          <w:sz w:val="26"/>
          <w:szCs w:val="26"/>
        </w:rPr>
        <w:t>щих форм.  Контакты специалистов Мурманскстатата размещены на сайте Мурманскстата в разделе «Контакты».</w:t>
      </w:r>
    </w:p>
    <w:p w:rsidR="00344B2B" w:rsidRDefault="00810122" w:rsidP="0010462A">
      <w:pPr>
        <w:tabs>
          <w:tab w:val="righ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Сообщаем, что н</w:t>
      </w:r>
      <w:r w:rsidR="00344B2B" w:rsidRPr="00871A9F">
        <w:rPr>
          <w:rFonts w:ascii="Times New Roman" w:hAnsi="Times New Roman" w:cs="Times New Roman"/>
          <w:sz w:val="26"/>
          <w:szCs w:val="26"/>
        </w:rPr>
        <w:t xml:space="preserve">е всегда отсутствие деятельности свидетельствует об отсутствии данных для заполнения той или иной формы. </w:t>
      </w:r>
    </w:p>
    <w:p w:rsidR="00344B2B" w:rsidRDefault="00344B2B" w:rsidP="00344B2B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AA4">
        <w:rPr>
          <w:rFonts w:ascii="Times New Roman" w:hAnsi="Times New Roman" w:cs="Times New Roman"/>
          <w:sz w:val="26"/>
          <w:szCs w:val="26"/>
        </w:rPr>
        <w:t>Так, если организация в отчётном году хозяйственную (уставную) деятельность не вела, то это не значит, что она не получила доход от деятельности, осуществлявшейся в предыдущем году (периоде, месяце), не оказывала благотворительную помощь, и у неё о</w:t>
      </w:r>
      <w:r w:rsidRPr="006A2AA4">
        <w:rPr>
          <w:rFonts w:ascii="Times New Roman" w:hAnsi="Times New Roman" w:cs="Times New Roman"/>
          <w:sz w:val="26"/>
          <w:szCs w:val="26"/>
        </w:rPr>
        <w:t>т</w:t>
      </w:r>
      <w:r w:rsidRPr="006A2AA4">
        <w:rPr>
          <w:rFonts w:ascii="Times New Roman" w:hAnsi="Times New Roman" w:cs="Times New Roman"/>
          <w:sz w:val="26"/>
          <w:szCs w:val="26"/>
        </w:rPr>
        <w:t>сутствуют помещение, численность её чл</w:t>
      </w:r>
      <w:r w:rsidR="003A5568">
        <w:rPr>
          <w:rFonts w:ascii="Times New Roman" w:hAnsi="Times New Roman" w:cs="Times New Roman"/>
          <w:sz w:val="26"/>
          <w:szCs w:val="26"/>
        </w:rPr>
        <w:t xml:space="preserve">енов, работников, добровольцев </w:t>
      </w:r>
      <w:r w:rsidRPr="006A2AA4">
        <w:rPr>
          <w:rFonts w:ascii="Times New Roman" w:hAnsi="Times New Roman" w:cs="Times New Roman"/>
          <w:sz w:val="26"/>
          <w:szCs w:val="26"/>
        </w:rPr>
        <w:t xml:space="preserve">и т. д. </w:t>
      </w:r>
      <w:r w:rsidR="000B124B">
        <w:rPr>
          <w:rFonts w:ascii="Times New Roman" w:hAnsi="Times New Roman" w:cs="Times New Roman"/>
          <w:sz w:val="26"/>
          <w:szCs w:val="26"/>
        </w:rPr>
        <w:t>и</w:t>
      </w:r>
      <w:r w:rsidRPr="006A2AA4">
        <w:rPr>
          <w:rFonts w:ascii="Times New Roman" w:hAnsi="Times New Roman" w:cs="Times New Roman"/>
          <w:sz w:val="26"/>
          <w:szCs w:val="26"/>
        </w:rPr>
        <w:t>ли в сп</w:t>
      </w:r>
      <w:r w:rsidRPr="006A2AA4">
        <w:rPr>
          <w:rFonts w:ascii="Times New Roman" w:hAnsi="Times New Roman" w:cs="Times New Roman"/>
          <w:sz w:val="26"/>
          <w:szCs w:val="26"/>
        </w:rPr>
        <w:t>е</w:t>
      </w:r>
      <w:r w:rsidRPr="006A2AA4">
        <w:rPr>
          <w:rFonts w:ascii="Times New Roman" w:hAnsi="Times New Roman" w:cs="Times New Roman"/>
          <w:sz w:val="26"/>
          <w:szCs w:val="26"/>
        </w:rPr>
        <w:t xml:space="preserve">циализированной форме есть справочные показатели о численности работников, вопросы с вариантами ответов «да» или «нет» и т.п. </w:t>
      </w:r>
    </w:p>
    <w:p w:rsidR="00B640A3" w:rsidRPr="00E844C0" w:rsidRDefault="00B640A3" w:rsidP="00B640A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1A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необходимо или нет предоставлять «пустой» отчёт можно, если обр</w:t>
      </w:r>
      <w:r w:rsidRPr="007D1A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титься к графе «Комментарий» </w:t>
      </w:r>
      <w:r>
        <w:rPr>
          <w:rFonts w:ascii="Times New Roman" w:hAnsi="Times New Roman" w:cs="Times New Roman"/>
          <w:sz w:val="26"/>
          <w:szCs w:val="26"/>
        </w:rPr>
        <w:t xml:space="preserve">Перечня. </w:t>
      </w:r>
      <w:r w:rsidRPr="007D1ABB">
        <w:rPr>
          <w:rFonts w:ascii="Times New Roman" w:eastAsia="Calibri" w:hAnsi="Times New Roman" w:cs="Times New Roman"/>
          <w:sz w:val="26"/>
          <w:szCs w:val="26"/>
        </w:rPr>
        <w:t xml:space="preserve">В случае необходимости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этой </w:t>
      </w:r>
      <w:r w:rsidRPr="007D1ABB">
        <w:rPr>
          <w:rFonts w:ascii="Times New Roman" w:eastAsia="Calibri" w:hAnsi="Times New Roman" w:cs="Times New Roman"/>
          <w:sz w:val="26"/>
          <w:szCs w:val="26"/>
        </w:rPr>
        <w:t>графе приводится фрагмент указаний по форме следую</w:t>
      </w:r>
      <w:r w:rsidRPr="00E844C0">
        <w:rPr>
          <w:rFonts w:ascii="Times New Roman" w:eastAsia="Calibri" w:hAnsi="Times New Roman" w:cs="Times New Roman"/>
          <w:sz w:val="26"/>
          <w:szCs w:val="26"/>
        </w:rPr>
        <w:t>щего содержания: «</w:t>
      </w:r>
      <w:r>
        <w:rPr>
          <w:rFonts w:ascii="Times New Roman" w:hAnsi="Times New Roman" w:cs="Times New Roman"/>
          <w:sz w:val="26"/>
          <w:szCs w:val="26"/>
        </w:rPr>
        <w:t>По форме за отчё</w:t>
      </w:r>
      <w:r w:rsidRPr="00E844C0">
        <w:rPr>
          <w:rFonts w:ascii="Times New Roman" w:hAnsi="Times New Roman" w:cs="Times New Roman"/>
          <w:sz w:val="26"/>
          <w:szCs w:val="26"/>
        </w:rPr>
        <w:t>тный период возможно направление респондентом подписанн</w:t>
      </w:r>
      <w:r>
        <w:rPr>
          <w:rFonts w:ascii="Times New Roman" w:hAnsi="Times New Roman" w:cs="Times New Roman"/>
          <w:sz w:val="26"/>
          <w:szCs w:val="26"/>
        </w:rPr>
        <w:t>ого в установленном порядке отчё</w:t>
      </w:r>
      <w:r w:rsidRPr="00E844C0">
        <w:rPr>
          <w:rFonts w:ascii="Times New Roman" w:hAnsi="Times New Roman" w:cs="Times New Roman"/>
          <w:sz w:val="26"/>
          <w:szCs w:val="26"/>
        </w:rPr>
        <w:t>та по форме, не заполненного значен</w:t>
      </w:r>
      <w:r>
        <w:rPr>
          <w:rFonts w:ascii="Times New Roman" w:hAnsi="Times New Roman" w:cs="Times New Roman"/>
          <w:sz w:val="26"/>
          <w:szCs w:val="26"/>
        </w:rPr>
        <w:t>иями показателей («пустого» отчё</w:t>
      </w:r>
      <w:r w:rsidRPr="00E844C0">
        <w:rPr>
          <w:rFonts w:ascii="Times New Roman" w:hAnsi="Times New Roman" w:cs="Times New Roman"/>
          <w:sz w:val="26"/>
          <w:szCs w:val="26"/>
        </w:rPr>
        <w:t>та по фор</w:t>
      </w:r>
      <w:r>
        <w:rPr>
          <w:rFonts w:ascii="Times New Roman" w:hAnsi="Times New Roman" w:cs="Times New Roman"/>
          <w:sz w:val="26"/>
          <w:szCs w:val="26"/>
        </w:rPr>
        <w:t>ме). Во всех представляемых отчё</w:t>
      </w:r>
      <w:r w:rsidRPr="00E844C0">
        <w:rPr>
          <w:rFonts w:ascii="Times New Roman" w:hAnsi="Times New Roman" w:cs="Times New Roman"/>
          <w:sz w:val="26"/>
          <w:szCs w:val="26"/>
        </w:rPr>
        <w:t>тах такого вида должен заполняться исключительно титульный ра</w:t>
      </w:r>
      <w:r w:rsidRPr="00E844C0">
        <w:rPr>
          <w:rFonts w:ascii="Times New Roman" w:hAnsi="Times New Roman" w:cs="Times New Roman"/>
          <w:sz w:val="26"/>
          <w:szCs w:val="26"/>
        </w:rPr>
        <w:t>з</w:t>
      </w:r>
      <w:r w:rsidRPr="00E844C0">
        <w:rPr>
          <w:rFonts w:ascii="Times New Roman" w:hAnsi="Times New Roman" w:cs="Times New Roman"/>
          <w:sz w:val="26"/>
          <w:szCs w:val="26"/>
        </w:rPr>
        <w:t>дел формы, а в остальных разделах не должно указываться никаких значений данных, в том числе нулевых и прочерков».</w:t>
      </w:r>
    </w:p>
    <w:p w:rsidR="00B640A3" w:rsidRDefault="00B640A3" w:rsidP="00B640A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247B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отдельным формам «пустые» отчёты не предоставляются</w:t>
      </w:r>
      <w:r w:rsidRPr="00247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E69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например,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формам №№ 3-Ф «Сведения о просроченной задолженности по заработной плате», 1-ПР «Сведения о приостановке (забастовке) и возобновлении работы трудовых коллективов»)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указ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их заполнению включен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фраза: </w:t>
      </w:r>
    </w:p>
    <w:p w:rsidR="00B640A3" w:rsidRDefault="00B640A3" w:rsidP="00B640A3">
      <w:pPr>
        <w:jc w:val="both"/>
        <w:rPr>
          <w:rFonts w:ascii="Times New Roman" w:hAnsi="Times New Roman" w:cs="Times New Roman"/>
          <w:sz w:val="26"/>
          <w:szCs w:val="26"/>
        </w:rPr>
      </w:pP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№ 3-Ф </w:t>
      </w:r>
      <w:r w:rsidRPr="00247B80">
        <w:rPr>
          <w:rFonts w:ascii="Times New Roman" w:hAnsi="Times New Roman" w:cs="Times New Roman"/>
          <w:sz w:val="26"/>
          <w:szCs w:val="26"/>
        </w:rPr>
        <w:t>–</w:t>
      </w:r>
      <w:r w:rsidRPr="00247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47B80">
        <w:rPr>
          <w:rFonts w:ascii="Times New Roman" w:hAnsi="Times New Roman" w:cs="Times New Roman"/>
          <w:sz w:val="26"/>
          <w:szCs w:val="26"/>
        </w:rPr>
        <w:t>В случае отсутствия просроченной задолженности отчёт по форме в территориальные органы Федеральной службы государственной статистики не предоставляется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47B8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640A3" w:rsidRPr="00247B80" w:rsidRDefault="00B640A3" w:rsidP="00B640A3">
      <w:pPr>
        <w:jc w:val="both"/>
        <w:rPr>
          <w:rFonts w:ascii="Times New Roman" w:hAnsi="Times New Roman" w:cs="Times New Roman"/>
          <w:sz w:val="26"/>
          <w:szCs w:val="26"/>
        </w:rPr>
      </w:pPr>
      <w:r w:rsidRPr="00247B80">
        <w:rPr>
          <w:rFonts w:ascii="Times New Roman" w:hAnsi="Times New Roman" w:cs="Times New Roman"/>
          <w:sz w:val="26"/>
          <w:szCs w:val="26"/>
        </w:rPr>
        <w:lastRenderedPageBreak/>
        <w:t xml:space="preserve">по форме № 1-ПР –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47B80">
        <w:rPr>
          <w:rFonts w:ascii="Times New Roman" w:hAnsi="Times New Roman" w:cs="Times New Roman"/>
          <w:sz w:val="26"/>
          <w:szCs w:val="26"/>
        </w:rPr>
        <w:t xml:space="preserve">Форма предоставляется в территориальные органы Росстата только при наличии наблюдаемого явления. </w:t>
      </w:r>
      <w:r>
        <w:rPr>
          <w:rFonts w:ascii="Times New Roman" w:hAnsi="Times New Roman" w:cs="Times New Roman"/>
          <w:sz w:val="26"/>
          <w:szCs w:val="26"/>
        </w:rPr>
        <w:t>В случае отсутствия явления отчё</w:t>
      </w:r>
      <w:r w:rsidRPr="00247B80">
        <w:rPr>
          <w:rFonts w:ascii="Times New Roman" w:hAnsi="Times New Roman" w:cs="Times New Roman"/>
          <w:sz w:val="26"/>
          <w:szCs w:val="26"/>
        </w:rPr>
        <w:t>т по форме в территориальные органы Росстата не предоставляется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47B80">
        <w:rPr>
          <w:rFonts w:ascii="Times New Roman" w:hAnsi="Times New Roman" w:cs="Times New Roman"/>
          <w:sz w:val="26"/>
          <w:szCs w:val="26"/>
        </w:rPr>
        <w:t>.</w:t>
      </w:r>
    </w:p>
    <w:p w:rsidR="009E70B1" w:rsidRPr="009E70B1" w:rsidRDefault="009E70B1" w:rsidP="009E70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0B1">
        <w:rPr>
          <w:rFonts w:ascii="Times New Roman" w:eastAsia="Calibri" w:hAnsi="Times New Roman" w:cs="Times New Roman"/>
          <w:sz w:val="26"/>
          <w:szCs w:val="26"/>
        </w:rPr>
        <w:t xml:space="preserve">Информируем, что </w:t>
      </w:r>
      <w:r w:rsidRPr="009E70B1">
        <w:rPr>
          <w:rFonts w:ascii="Times New Roman" w:hAnsi="Times New Roman" w:cs="Times New Roman"/>
          <w:sz w:val="26"/>
          <w:szCs w:val="26"/>
        </w:rPr>
        <w:t xml:space="preserve">все респонденты обязаны предоставлять в Мурманскстат формы федерального статистического наблюдения </w:t>
      </w:r>
      <w:r w:rsidRPr="009E70B1">
        <w:rPr>
          <w:rFonts w:ascii="Times New Roman" w:eastAsia="Calibri" w:hAnsi="Times New Roman" w:cs="Times New Roman"/>
          <w:sz w:val="26"/>
          <w:szCs w:val="26"/>
        </w:rPr>
        <w:t>исключительно в форме электронного док</w:t>
      </w:r>
      <w:r w:rsidRPr="009E70B1">
        <w:rPr>
          <w:rFonts w:ascii="Times New Roman" w:eastAsia="Calibri" w:hAnsi="Times New Roman" w:cs="Times New Roman"/>
          <w:sz w:val="26"/>
          <w:szCs w:val="26"/>
        </w:rPr>
        <w:t>у</w:t>
      </w:r>
      <w:r w:rsidRPr="009E70B1">
        <w:rPr>
          <w:rFonts w:ascii="Times New Roman" w:eastAsia="Calibri" w:hAnsi="Times New Roman" w:cs="Times New Roman"/>
          <w:sz w:val="26"/>
          <w:szCs w:val="26"/>
        </w:rPr>
        <w:t>мента, подписанного усиленной квалифицированной электронной подписью, включая «п</w:t>
      </w:r>
      <w:r w:rsidRPr="009E70B1">
        <w:rPr>
          <w:rFonts w:ascii="Times New Roman" w:eastAsia="Calibri" w:hAnsi="Times New Roman" w:cs="Times New Roman"/>
          <w:sz w:val="26"/>
          <w:szCs w:val="26"/>
        </w:rPr>
        <w:t>у</w:t>
      </w:r>
      <w:r w:rsidRPr="009E70B1">
        <w:rPr>
          <w:rFonts w:ascii="Times New Roman" w:eastAsia="Calibri" w:hAnsi="Times New Roman" w:cs="Times New Roman"/>
          <w:sz w:val="26"/>
          <w:szCs w:val="26"/>
        </w:rPr>
        <w:t>стые» отчёты в случае отсутствия явления.</w:t>
      </w:r>
    </w:p>
    <w:p w:rsidR="009E70B1" w:rsidRDefault="009E70B1" w:rsidP="009E70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Консультации по передаче форм в электронном виде можно получить по телефону 8(8152)688-559.</w:t>
      </w:r>
      <w:r w:rsidRPr="00D7595D"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Более подробная информация приведена на сайте Мурманскстата в разд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ле «Респондентам»/«Статистическая отчётность в электронном виде»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E70B1" w:rsidRPr="00924208" w:rsidRDefault="009E70B1" w:rsidP="009E70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4208">
        <w:rPr>
          <w:sz w:val="26"/>
          <w:szCs w:val="26"/>
        </w:rPr>
        <w:t>Ответственность за непредоставление респондентами субъектам официального ст</w:t>
      </w:r>
      <w:r w:rsidRPr="00924208">
        <w:rPr>
          <w:sz w:val="26"/>
          <w:szCs w:val="26"/>
        </w:rPr>
        <w:t>а</w:t>
      </w:r>
      <w:r w:rsidRPr="00924208">
        <w:rPr>
          <w:sz w:val="26"/>
          <w:szCs w:val="26"/>
        </w:rPr>
        <w:t>тистического учёта первичных статистических данных в установленном порядке, несво</w:t>
      </w:r>
      <w:r w:rsidRPr="00924208">
        <w:rPr>
          <w:sz w:val="26"/>
          <w:szCs w:val="26"/>
        </w:rPr>
        <w:t>е</w:t>
      </w:r>
      <w:r w:rsidRPr="00924208">
        <w:rPr>
          <w:sz w:val="26"/>
          <w:szCs w:val="26"/>
        </w:rPr>
        <w:t xml:space="preserve">временное предоставление этих данных либо предоставление недостоверных первичных статистических данных установлена ст. 13.19 </w:t>
      </w:r>
      <w:r>
        <w:rPr>
          <w:sz w:val="26"/>
          <w:szCs w:val="26"/>
        </w:rPr>
        <w:t>КоАП</w:t>
      </w:r>
      <w:r w:rsidRPr="008F6496">
        <w:rPr>
          <w:sz w:val="26"/>
          <w:szCs w:val="26"/>
        </w:rPr>
        <w:t xml:space="preserve"> </w:t>
      </w:r>
      <w:r>
        <w:rPr>
          <w:sz w:val="26"/>
          <w:szCs w:val="26"/>
        </w:rPr>
        <w:t>РФ</w:t>
      </w:r>
      <w:r w:rsidRPr="00924208">
        <w:rPr>
          <w:sz w:val="26"/>
          <w:szCs w:val="26"/>
        </w:rPr>
        <w:t xml:space="preserve">. Административный штраф при первом совершении правонарушения составляет для должностных лиц до 20 тыс. рублей, для юридических </w:t>
      </w:r>
      <w:r w:rsidRPr="00924208">
        <w:rPr>
          <w:rFonts w:ascii="Cambria Math" w:hAnsi="Cambria Math" w:cs="Cambria Math"/>
          <w:sz w:val="26"/>
          <w:szCs w:val="26"/>
        </w:rPr>
        <w:t>‒</w:t>
      </w:r>
      <w:r w:rsidRPr="00924208">
        <w:rPr>
          <w:sz w:val="26"/>
          <w:szCs w:val="26"/>
        </w:rPr>
        <w:t xml:space="preserve"> до 70 тыс. рублей, при повторном </w:t>
      </w:r>
      <w:r w:rsidRPr="00924208">
        <w:rPr>
          <w:rFonts w:ascii="Cambria Math" w:hAnsi="Cambria Math" w:cs="Cambria Math"/>
          <w:sz w:val="26"/>
          <w:szCs w:val="26"/>
        </w:rPr>
        <w:t>‒</w:t>
      </w:r>
      <w:r w:rsidRPr="00924208">
        <w:rPr>
          <w:sz w:val="26"/>
          <w:szCs w:val="26"/>
        </w:rPr>
        <w:t xml:space="preserve"> соответственно до 50 и 150 тыс. рублей.</w:t>
      </w:r>
    </w:p>
    <w:p w:rsidR="002559B8" w:rsidRDefault="002559B8" w:rsidP="002559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0B1">
        <w:rPr>
          <w:rFonts w:ascii="Times New Roman" w:eastAsia="Calibri" w:hAnsi="Times New Roman" w:cs="Times New Roman"/>
          <w:sz w:val="26"/>
          <w:szCs w:val="26"/>
        </w:rPr>
        <w:t xml:space="preserve">Просьба </w:t>
      </w:r>
      <w:r w:rsidRPr="009E70B1">
        <w:rPr>
          <w:rFonts w:ascii="Times New Roman" w:hAnsi="Times New Roman" w:cs="Times New Roman"/>
          <w:sz w:val="26"/>
          <w:szCs w:val="26"/>
        </w:rPr>
        <w:t>обеспечить предоставление первичных статистических данных в устано</w:t>
      </w:r>
      <w:r w:rsidRPr="009E70B1">
        <w:rPr>
          <w:rFonts w:ascii="Times New Roman" w:hAnsi="Times New Roman" w:cs="Times New Roman"/>
          <w:sz w:val="26"/>
          <w:szCs w:val="26"/>
        </w:rPr>
        <w:t>в</w:t>
      </w:r>
      <w:r w:rsidRPr="009E70B1">
        <w:rPr>
          <w:rFonts w:ascii="Times New Roman" w:hAnsi="Times New Roman" w:cs="Times New Roman"/>
          <w:sz w:val="26"/>
          <w:szCs w:val="26"/>
        </w:rPr>
        <w:t>ленном порядке</w:t>
      </w:r>
      <w:r w:rsidRPr="00755D1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sectPr w:rsidR="002559B8" w:rsidSect="00544A78">
      <w:headerReference w:type="default" r:id="rId10"/>
      <w:pgSz w:w="11906" w:h="16838" w:code="9"/>
      <w:pgMar w:top="1134" w:right="567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C9" w:rsidRDefault="005939C9" w:rsidP="00CC48BC">
      <w:r>
        <w:separator/>
      </w:r>
    </w:p>
  </w:endnote>
  <w:endnote w:type="continuationSeparator" w:id="0">
    <w:p w:rsidR="005939C9" w:rsidRDefault="005939C9" w:rsidP="00C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C9" w:rsidRDefault="005939C9" w:rsidP="00CC48BC">
      <w:r>
        <w:separator/>
      </w:r>
    </w:p>
  </w:footnote>
  <w:footnote w:type="continuationSeparator" w:id="0">
    <w:p w:rsidR="005939C9" w:rsidRDefault="005939C9" w:rsidP="00CC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1730"/>
      <w:docPartObj>
        <w:docPartGallery w:val="Page Numbers (Top of Page)"/>
        <w:docPartUnique/>
      </w:docPartObj>
    </w:sdtPr>
    <w:sdtEndPr/>
    <w:sdtContent>
      <w:p w:rsidR="00810122" w:rsidRDefault="00810122" w:rsidP="00CC48BC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96">
          <w:rPr>
            <w:noProof/>
          </w:rPr>
          <w:t>2</w:t>
        </w:r>
        <w:r>
          <w:fldChar w:fldCharType="end"/>
        </w:r>
      </w:p>
    </w:sdtContent>
  </w:sdt>
  <w:p w:rsidR="00810122" w:rsidRDefault="00810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5"/>
    <w:rsid w:val="00021631"/>
    <w:rsid w:val="00026BE6"/>
    <w:rsid w:val="0003583C"/>
    <w:rsid w:val="0003680E"/>
    <w:rsid w:val="000432FF"/>
    <w:rsid w:val="00050118"/>
    <w:rsid w:val="00093183"/>
    <w:rsid w:val="00097CCD"/>
    <w:rsid w:val="000B124B"/>
    <w:rsid w:val="000B24EE"/>
    <w:rsid w:val="000B7E73"/>
    <w:rsid w:val="000E0E86"/>
    <w:rsid w:val="0010462A"/>
    <w:rsid w:val="00167A2C"/>
    <w:rsid w:val="00186F71"/>
    <w:rsid w:val="001B645A"/>
    <w:rsid w:val="001F02FA"/>
    <w:rsid w:val="00211F48"/>
    <w:rsid w:val="00212DD3"/>
    <w:rsid w:val="00237654"/>
    <w:rsid w:val="00241B54"/>
    <w:rsid w:val="0025069D"/>
    <w:rsid w:val="002516C5"/>
    <w:rsid w:val="002559B8"/>
    <w:rsid w:val="00276313"/>
    <w:rsid w:val="002B005C"/>
    <w:rsid w:val="002C7D75"/>
    <w:rsid w:val="00307E32"/>
    <w:rsid w:val="003326AC"/>
    <w:rsid w:val="00344B2B"/>
    <w:rsid w:val="00353C38"/>
    <w:rsid w:val="003850DF"/>
    <w:rsid w:val="003908C8"/>
    <w:rsid w:val="003A2C37"/>
    <w:rsid w:val="003A5568"/>
    <w:rsid w:val="003D39DE"/>
    <w:rsid w:val="003F6204"/>
    <w:rsid w:val="00430B63"/>
    <w:rsid w:val="00451BE3"/>
    <w:rsid w:val="00485776"/>
    <w:rsid w:val="00486E37"/>
    <w:rsid w:val="004A0D66"/>
    <w:rsid w:val="004C5922"/>
    <w:rsid w:val="004E693A"/>
    <w:rsid w:val="004F3BF1"/>
    <w:rsid w:val="00543452"/>
    <w:rsid w:val="00544A78"/>
    <w:rsid w:val="0056040E"/>
    <w:rsid w:val="00564F26"/>
    <w:rsid w:val="00565974"/>
    <w:rsid w:val="00581778"/>
    <w:rsid w:val="005939C9"/>
    <w:rsid w:val="005A2438"/>
    <w:rsid w:val="005B1590"/>
    <w:rsid w:val="005B3951"/>
    <w:rsid w:val="005B7657"/>
    <w:rsid w:val="005C38CB"/>
    <w:rsid w:val="005D19DF"/>
    <w:rsid w:val="005D3F17"/>
    <w:rsid w:val="00600614"/>
    <w:rsid w:val="00617632"/>
    <w:rsid w:val="00632973"/>
    <w:rsid w:val="006466A2"/>
    <w:rsid w:val="00667709"/>
    <w:rsid w:val="006A2AA4"/>
    <w:rsid w:val="006A6AAE"/>
    <w:rsid w:val="006B4DA0"/>
    <w:rsid w:val="006E2122"/>
    <w:rsid w:val="006F4E3B"/>
    <w:rsid w:val="006F77B6"/>
    <w:rsid w:val="00704214"/>
    <w:rsid w:val="00743022"/>
    <w:rsid w:val="00756D26"/>
    <w:rsid w:val="0076158A"/>
    <w:rsid w:val="007B2CD5"/>
    <w:rsid w:val="00810122"/>
    <w:rsid w:val="0082639C"/>
    <w:rsid w:val="008463AE"/>
    <w:rsid w:val="008463C7"/>
    <w:rsid w:val="0086535B"/>
    <w:rsid w:val="00871A9F"/>
    <w:rsid w:val="00892C40"/>
    <w:rsid w:val="008A3138"/>
    <w:rsid w:val="008C73D4"/>
    <w:rsid w:val="008D61C2"/>
    <w:rsid w:val="00933296"/>
    <w:rsid w:val="00954FCA"/>
    <w:rsid w:val="009922EB"/>
    <w:rsid w:val="009A716D"/>
    <w:rsid w:val="009D6C9C"/>
    <w:rsid w:val="009E70B1"/>
    <w:rsid w:val="00A0280B"/>
    <w:rsid w:val="00A03124"/>
    <w:rsid w:val="00A32332"/>
    <w:rsid w:val="00A469DE"/>
    <w:rsid w:val="00A9406A"/>
    <w:rsid w:val="00A942C4"/>
    <w:rsid w:val="00AC1AE2"/>
    <w:rsid w:val="00AC794E"/>
    <w:rsid w:val="00AE312B"/>
    <w:rsid w:val="00AE4525"/>
    <w:rsid w:val="00AF2F65"/>
    <w:rsid w:val="00B14043"/>
    <w:rsid w:val="00B31C04"/>
    <w:rsid w:val="00B54C53"/>
    <w:rsid w:val="00B640A3"/>
    <w:rsid w:val="00BA2E93"/>
    <w:rsid w:val="00BA3F38"/>
    <w:rsid w:val="00BB1F22"/>
    <w:rsid w:val="00BD0DBB"/>
    <w:rsid w:val="00C043B3"/>
    <w:rsid w:val="00C04763"/>
    <w:rsid w:val="00C1039E"/>
    <w:rsid w:val="00C204B6"/>
    <w:rsid w:val="00C25FAB"/>
    <w:rsid w:val="00C42F91"/>
    <w:rsid w:val="00C641DB"/>
    <w:rsid w:val="00C65700"/>
    <w:rsid w:val="00C73B07"/>
    <w:rsid w:val="00CA10B3"/>
    <w:rsid w:val="00CA12FB"/>
    <w:rsid w:val="00CB5256"/>
    <w:rsid w:val="00CC48BC"/>
    <w:rsid w:val="00CC5346"/>
    <w:rsid w:val="00CD5F32"/>
    <w:rsid w:val="00DA1AA9"/>
    <w:rsid w:val="00DC7773"/>
    <w:rsid w:val="00DD0785"/>
    <w:rsid w:val="00DE1F95"/>
    <w:rsid w:val="00DF2908"/>
    <w:rsid w:val="00E04E4D"/>
    <w:rsid w:val="00E13BFD"/>
    <w:rsid w:val="00E20688"/>
    <w:rsid w:val="00E51A38"/>
    <w:rsid w:val="00E765EC"/>
    <w:rsid w:val="00E812A4"/>
    <w:rsid w:val="00E9208D"/>
    <w:rsid w:val="00EA0B8F"/>
    <w:rsid w:val="00EA4B96"/>
    <w:rsid w:val="00EC2EB7"/>
    <w:rsid w:val="00ED0EA7"/>
    <w:rsid w:val="00ED5C57"/>
    <w:rsid w:val="00ED6F91"/>
    <w:rsid w:val="00F376A9"/>
    <w:rsid w:val="00F60CE5"/>
    <w:rsid w:val="00F754EE"/>
    <w:rsid w:val="00F8362B"/>
    <w:rsid w:val="00F8587C"/>
    <w:rsid w:val="00F96748"/>
    <w:rsid w:val="00FA65CE"/>
    <w:rsid w:val="00FC31E6"/>
    <w:rsid w:val="00FD4F0D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94E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F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F6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D61C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C4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8BC"/>
  </w:style>
  <w:style w:type="paragraph" w:styleId="a8">
    <w:name w:val="footer"/>
    <w:basedOn w:val="a"/>
    <w:link w:val="a9"/>
    <w:uiPriority w:val="99"/>
    <w:unhideWhenUsed/>
    <w:rsid w:val="00CC48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8BC"/>
  </w:style>
  <w:style w:type="paragraph" w:customStyle="1" w:styleId="ConsPlusNormal">
    <w:name w:val="ConsPlusNormal"/>
    <w:rsid w:val="005D19D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0E0E86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EA0B8F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0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0432FF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432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C31E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9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uiPriority w:val="1"/>
    <w:qFormat/>
    <w:rsid w:val="008A3138"/>
    <w:pPr>
      <w:ind w:firstLine="0"/>
    </w:pPr>
  </w:style>
  <w:style w:type="paragraph" w:customStyle="1" w:styleId="af0">
    <w:name w:val="Знак Знак Знак Знак"/>
    <w:basedOn w:val="a"/>
    <w:rsid w:val="000B124B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94E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F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F6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D61C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C4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8BC"/>
  </w:style>
  <w:style w:type="paragraph" w:styleId="a8">
    <w:name w:val="footer"/>
    <w:basedOn w:val="a"/>
    <w:link w:val="a9"/>
    <w:uiPriority w:val="99"/>
    <w:unhideWhenUsed/>
    <w:rsid w:val="00CC48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8BC"/>
  </w:style>
  <w:style w:type="paragraph" w:customStyle="1" w:styleId="ConsPlusNormal">
    <w:name w:val="ConsPlusNormal"/>
    <w:rsid w:val="005D19D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0E0E86"/>
    <w:pPr>
      <w:widowControl w:val="0"/>
      <w:spacing w:line="280" w:lineRule="auto"/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EA0B8F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0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0432FF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432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C31E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9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uiPriority w:val="1"/>
    <w:qFormat/>
    <w:rsid w:val="008A3138"/>
    <w:pPr>
      <w:ind w:firstLine="0"/>
    </w:pPr>
  </w:style>
  <w:style w:type="paragraph" w:customStyle="1" w:styleId="af0">
    <w:name w:val="Знак Знак Знак Знак"/>
    <w:basedOn w:val="a"/>
    <w:rsid w:val="000B124B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78D125E6884C769990CA37423B4E73FF6FD9F028CE9CE05A21D18D757B45tBV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rman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92BF-E796-4F17-99C4-D60411C8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kuditskaya_va</dc:creator>
  <cp:lastModifiedBy>Бергелите Инесса Альгирдовна</cp:lastModifiedBy>
  <cp:revision>2</cp:revision>
  <cp:lastPrinted>2022-01-21T11:27:00Z</cp:lastPrinted>
  <dcterms:created xsi:type="dcterms:W3CDTF">2022-04-04T07:29:00Z</dcterms:created>
  <dcterms:modified xsi:type="dcterms:W3CDTF">2022-04-04T07:29:00Z</dcterms:modified>
</cp:coreProperties>
</file>